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6DE" w:rsidRDefault="00541A55" w:rsidP="00B93F8F">
      <w:pPr>
        <w:ind w:left="567" w:right="-567" w:hanging="709"/>
      </w:pPr>
      <w:r>
        <w:tab/>
      </w:r>
      <w:r w:rsidR="00B93F8F">
        <w:t xml:space="preserve">   </w:t>
      </w:r>
      <w:r>
        <w:tab/>
      </w:r>
      <w:r>
        <w:tab/>
      </w:r>
      <w:r w:rsidR="00B93F8F">
        <w:tab/>
        <w:t xml:space="preserve">    </w:t>
      </w:r>
      <w:r w:rsidR="00B93F8F">
        <w:tab/>
        <w:t xml:space="preserve">                      </w:t>
      </w:r>
      <w:r>
        <w:rPr>
          <w:noProof/>
        </w:rPr>
        <w:drawing>
          <wp:inline distT="0" distB="0" distL="0" distR="0" wp14:anchorId="25B2D7E1" wp14:editId="5910A981">
            <wp:extent cx="2619238" cy="1219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238" cy="1219200"/>
                    </a:xfrm>
                    <a:prstGeom prst="rect">
                      <a:avLst/>
                    </a:prstGeom>
                    <a:noFill/>
                  </pic:spPr>
                </pic:pic>
              </a:graphicData>
            </a:graphic>
          </wp:inline>
        </w:drawing>
      </w:r>
    </w:p>
    <w:p w:rsidR="002D56DE" w:rsidRPr="002D56DE" w:rsidRDefault="002D56DE" w:rsidP="00B93F8F">
      <w:pPr>
        <w:ind w:left="567" w:right="-567" w:hanging="709"/>
        <w:rPr>
          <w:sz w:val="12"/>
          <w:szCs w:val="12"/>
        </w:rPr>
      </w:pPr>
    </w:p>
    <w:p w:rsidR="00433D1A" w:rsidRDefault="00433D1A" w:rsidP="008F379C">
      <w:pPr>
        <w:ind w:left="567" w:right="-567" w:hanging="567"/>
      </w:pPr>
      <w:bookmarkStart w:id="0" w:name="_Hlk490222305"/>
      <w:r>
        <w:t>Absender</w:t>
      </w:r>
    </w:p>
    <w:bookmarkStart w:id="1" w:name="_Hlk490222393"/>
    <w:p w:rsidR="000810D8" w:rsidRPr="005F7D4F" w:rsidRDefault="000810D8" w:rsidP="00457CAD">
      <w:pPr>
        <w:rPr>
          <w:sz w:val="22"/>
          <w:szCs w:val="22"/>
          <w:lang w:eastAsia="en-US"/>
        </w:rPr>
      </w:pPr>
      <w:r w:rsidRPr="005F7D4F">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246.6pt;height:18pt" o:ole="">
            <v:imagedata r:id="rId9" o:title=""/>
          </v:shape>
          <w:control r:id="rId10" w:name="DefaultOcxName8217" w:shapeid="_x0000_i1151"/>
        </w:object>
      </w:r>
      <w:bookmarkStart w:id="2" w:name="_Hlk490222379"/>
    </w:p>
    <w:bookmarkEnd w:id="1"/>
    <w:bookmarkEnd w:id="2"/>
    <w:p w:rsidR="00CE77F6" w:rsidRPr="005F7D4F" w:rsidRDefault="00CE77F6" w:rsidP="008F379C">
      <w:pPr>
        <w:ind w:right="-567"/>
        <w:rPr>
          <w:sz w:val="22"/>
          <w:szCs w:val="22"/>
          <w:lang w:eastAsia="en-US"/>
        </w:rPr>
      </w:pPr>
      <w:r w:rsidRPr="005F7D4F">
        <w:rPr>
          <w:lang w:eastAsia="en-US"/>
        </w:rPr>
        <w:object w:dxaOrig="1440" w:dyaOrig="1440">
          <v:shape id="_x0000_i1064" type="#_x0000_t75" style="width:246.6pt;height:18pt" o:ole="">
            <v:imagedata r:id="rId9" o:title=""/>
          </v:shape>
          <w:control r:id="rId11" w:name="DefaultOcxName82171" w:shapeid="_x0000_i1064"/>
        </w:object>
      </w:r>
    </w:p>
    <w:p w:rsidR="00CE77F6" w:rsidRDefault="00CE77F6" w:rsidP="008F379C">
      <w:pPr>
        <w:ind w:right="-567"/>
        <w:rPr>
          <w:sz w:val="18"/>
          <w:szCs w:val="18"/>
          <w:lang w:eastAsia="en-US"/>
        </w:rPr>
      </w:pPr>
    </w:p>
    <w:bookmarkEnd w:id="0"/>
    <w:p w:rsidR="00017CD0" w:rsidRDefault="00017CD0" w:rsidP="008F379C">
      <w:pPr>
        <w:ind w:right="-567"/>
        <w:rPr>
          <w:sz w:val="22"/>
          <w:szCs w:val="22"/>
        </w:rPr>
      </w:pPr>
    </w:p>
    <w:p w:rsidR="00F2466D" w:rsidRPr="00DF5716" w:rsidRDefault="00F2466D" w:rsidP="008F379C">
      <w:pPr>
        <w:ind w:right="-567"/>
        <w:rPr>
          <w:sz w:val="22"/>
          <w:szCs w:val="22"/>
        </w:rPr>
      </w:pPr>
      <w:r w:rsidRPr="00DF5716">
        <w:rPr>
          <w:sz w:val="22"/>
          <w:szCs w:val="22"/>
        </w:rPr>
        <w:t>Akademie für Jagd &amp; Naturschutz Gräfinthal</w:t>
      </w:r>
      <w:r w:rsidRPr="00DF5716">
        <w:rPr>
          <w:sz w:val="22"/>
          <w:szCs w:val="22"/>
        </w:rPr>
        <w:tab/>
      </w:r>
      <w:r w:rsidRPr="00DF5716">
        <w:rPr>
          <w:sz w:val="22"/>
          <w:szCs w:val="22"/>
        </w:rPr>
        <w:tab/>
      </w:r>
      <w:r w:rsidRPr="00DF5716">
        <w:rPr>
          <w:sz w:val="22"/>
          <w:szCs w:val="22"/>
        </w:rPr>
        <w:tab/>
      </w:r>
      <w:r w:rsidRPr="00DF5716">
        <w:rPr>
          <w:sz w:val="22"/>
          <w:szCs w:val="22"/>
        </w:rPr>
        <w:tab/>
      </w:r>
      <w:r w:rsidRPr="00DF5716">
        <w:rPr>
          <w:sz w:val="22"/>
          <w:szCs w:val="22"/>
        </w:rPr>
        <w:tab/>
      </w:r>
    </w:p>
    <w:p w:rsidR="00F2466D" w:rsidRPr="00DF5716" w:rsidRDefault="00F2466D" w:rsidP="008F379C">
      <w:pPr>
        <w:ind w:right="-567"/>
        <w:rPr>
          <w:sz w:val="22"/>
          <w:szCs w:val="22"/>
        </w:rPr>
      </w:pPr>
      <w:r w:rsidRPr="00DF5716">
        <w:rPr>
          <w:sz w:val="22"/>
          <w:szCs w:val="22"/>
        </w:rPr>
        <w:t>Haus Wulfinghoff</w:t>
      </w:r>
      <w:r w:rsidR="00B93F8F">
        <w:rPr>
          <w:sz w:val="22"/>
          <w:szCs w:val="22"/>
        </w:rPr>
        <w:t xml:space="preserve">, </w:t>
      </w:r>
      <w:r w:rsidRPr="00DF5716">
        <w:rPr>
          <w:sz w:val="22"/>
          <w:szCs w:val="22"/>
        </w:rPr>
        <w:t>Gräfinthal 10</w:t>
      </w:r>
    </w:p>
    <w:p w:rsidR="00F2466D" w:rsidRPr="00DF5716" w:rsidRDefault="00F2466D" w:rsidP="008F379C">
      <w:pPr>
        <w:ind w:right="-567"/>
        <w:rPr>
          <w:sz w:val="22"/>
          <w:szCs w:val="22"/>
        </w:rPr>
      </w:pPr>
      <w:r w:rsidRPr="00DF5716">
        <w:rPr>
          <w:sz w:val="22"/>
          <w:szCs w:val="22"/>
        </w:rPr>
        <w:t>66399 Mandelbachtal</w:t>
      </w:r>
    </w:p>
    <w:p w:rsidR="00F2466D" w:rsidRDefault="00F2466D" w:rsidP="00F2466D">
      <w:pPr>
        <w:ind w:left="-567" w:right="-567"/>
        <w:rPr>
          <w:sz w:val="22"/>
          <w:szCs w:val="22"/>
        </w:rPr>
      </w:pPr>
    </w:p>
    <w:p w:rsidR="00F2466D" w:rsidRDefault="00F2466D" w:rsidP="00F2466D">
      <w:pPr>
        <w:ind w:left="-567" w:right="-567"/>
        <w:rPr>
          <w:sz w:val="22"/>
          <w:szCs w:val="22"/>
        </w:rPr>
      </w:pPr>
    </w:p>
    <w:p w:rsidR="00F2466D" w:rsidRDefault="00F2466D" w:rsidP="00F2466D">
      <w:pPr>
        <w:ind w:left="-567" w:right="-567"/>
        <w:rPr>
          <w:sz w:val="22"/>
          <w:szCs w:val="22"/>
        </w:rPr>
      </w:pPr>
    </w:p>
    <w:p w:rsidR="00257ECD" w:rsidRPr="00257ECD" w:rsidRDefault="00257ECD" w:rsidP="00257ECD">
      <w:pPr>
        <w:spacing w:before="100" w:beforeAutospacing="1" w:after="100" w:afterAutospacing="1"/>
        <w:outlineLvl w:val="0"/>
        <w:rPr>
          <w:b/>
          <w:bCs/>
          <w:kern w:val="36"/>
          <w:sz w:val="40"/>
          <w:szCs w:val="40"/>
        </w:rPr>
      </w:pPr>
      <w:r w:rsidRPr="00257ECD">
        <w:rPr>
          <w:b/>
          <w:bCs/>
          <w:kern w:val="36"/>
          <w:sz w:val="40"/>
          <w:szCs w:val="40"/>
        </w:rPr>
        <w:t xml:space="preserve">Anforderungsformular Gutschein </w:t>
      </w:r>
    </w:p>
    <w:p w:rsidR="008D45DD" w:rsidRDefault="000E166B" w:rsidP="00257ECD">
      <w:pPr>
        <w:spacing w:before="100" w:beforeAutospacing="1" w:after="100" w:afterAutospacing="1" w:line="360" w:lineRule="auto"/>
        <w:outlineLvl w:val="0"/>
      </w:pPr>
      <w:r>
        <w:t>Bitte</w:t>
      </w:r>
      <w:r w:rsidR="00257ECD" w:rsidRPr="00257ECD">
        <w:t xml:space="preserve"> </w:t>
      </w:r>
      <w:r w:rsidR="00933018">
        <w:t xml:space="preserve">„Bearbeitung aktivieren“, </w:t>
      </w:r>
      <w:r w:rsidRPr="00257ECD">
        <w:t xml:space="preserve">Antragsformulars </w:t>
      </w:r>
      <w:r w:rsidR="00933018">
        <w:t>ausfüllen</w:t>
      </w:r>
      <w:r w:rsidR="00257ECD" w:rsidRPr="00257ECD">
        <w:t xml:space="preserve"> </w:t>
      </w:r>
      <w:r>
        <w:t xml:space="preserve">und an AJN senden.            </w:t>
      </w:r>
      <w:r w:rsidR="00257ECD" w:rsidRPr="00257ECD">
        <w:t xml:space="preserve"> </w:t>
      </w:r>
    </w:p>
    <w:p w:rsidR="00311AAD" w:rsidRDefault="00311AAD" w:rsidP="00311AAD">
      <w:pPr>
        <w:spacing w:after="160" w:line="259" w:lineRule="auto"/>
        <w:rPr>
          <w:rFonts w:asciiTheme="minorHAnsi" w:eastAsiaTheme="minorHAnsi" w:hAnsiTheme="minorHAnsi" w:cstheme="minorBidi"/>
          <w:b/>
          <w:lang w:eastAsia="en-US"/>
        </w:rPr>
      </w:pPr>
      <w:r w:rsidRPr="00311AAD">
        <w:rPr>
          <w:rFonts w:asciiTheme="minorHAnsi" w:eastAsiaTheme="minorHAnsi" w:hAnsiTheme="minorHAnsi" w:cstheme="minorBidi"/>
          <w:b/>
          <w:lang w:eastAsia="en-US"/>
        </w:rPr>
        <w:t>Der Mindestbetra</w:t>
      </w:r>
      <w:r w:rsidR="003C1702">
        <w:rPr>
          <w:rFonts w:asciiTheme="minorHAnsi" w:eastAsiaTheme="minorHAnsi" w:hAnsiTheme="minorHAnsi" w:cstheme="minorBidi"/>
          <w:b/>
          <w:lang w:eastAsia="en-US"/>
        </w:rPr>
        <w:t xml:space="preserve">g für einen Gutschein beträgt </w:t>
      </w:r>
      <w:r w:rsidR="003C1702" w:rsidRPr="00430817">
        <w:rPr>
          <w:rFonts w:asciiTheme="minorHAnsi" w:eastAsiaTheme="minorHAnsi" w:hAnsiTheme="minorHAnsi" w:cstheme="minorBidi"/>
          <w:b/>
          <w:u w:val="single"/>
          <w:lang w:eastAsia="en-US"/>
        </w:rPr>
        <w:t>25</w:t>
      </w:r>
      <w:r w:rsidRPr="00430817">
        <w:rPr>
          <w:rFonts w:asciiTheme="minorHAnsi" w:eastAsiaTheme="minorHAnsi" w:hAnsiTheme="minorHAnsi" w:cstheme="minorBidi"/>
          <w:b/>
          <w:u w:val="single"/>
          <w:lang w:eastAsia="en-US"/>
        </w:rPr>
        <w:t>0 EUR.</w:t>
      </w:r>
      <w:r w:rsidR="00430817">
        <w:rPr>
          <w:rFonts w:asciiTheme="minorHAnsi" w:eastAsiaTheme="minorHAnsi" w:hAnsiTheme="minorHAnsi" w:cstheme="minorBidi"/>
          <w:b/>
          <w:lang w:eastAsia="en-US"/>
        </w:rPr>
        <w:t xml:space="preserve"> </w:t>
      </w:r>
    </w:p>
    <w:p w:rsidR="00257ECD" w:rsidRDefault="00257ECD" w:rsidP="00430817">
      <w:pPr>
        <w:spacing w:after="160" w:line="259" w:lineRule="auto"/>
        <w:rPr>
          <w:sz w:val="22"/>
          <w:szCs w:val="22"/>
        </w:rPr>
      </w:pPr>
      <w:r w:rsidRPr="00430817">
        <w:rPr>
          <w:sz w:val="22"/>
          <w:szCs w:val="22"/>
        </w:rPr>
        <w:t xml:space="preserve">Nach Begleichen des Rechnungsbetrages bekommen Sie den ausgefüllten Gutschein von uns. </w:t>
      </w:r>
      <w:r w:rsidR="008D45DD" w:rsidRPr="00430817">
        <w:rPr>
          <w:sz w:val="22"/>
          <w:szCs w:val="22"/>
        </w:rPr>
        <w:t xml:space="preserve">Ab einem Gutschein von </w:t>
      </w:r>
      <w:r w:rsidR="008D45DD" w:rsidRPr="00430817">
        <w:rPr>
          <w:b/>
          <w:sz w:val="22"/>
          <w:szCs w:val="22"/>
          <w:u w:val="single"/>
        </w:rPr>
        <w:t>800 EUR</w:t>
      </w:r>
      <w:r w:rsidRPr="00430817">
        <w:rPr>
          <w:sz w:val="22"/>
          <w:szCs w:val="22"/>
        </w:rPr>
        <w:t xml:space="preserve"> </w:t>
      </w:r>
      <w:r w:rsidR="000E166B" w:rsidRPr="00430817">
        <w:rPr>
          <w:sz w:val="22"/>
          <w:szCs w:val="22"/>
        </w:rPr>
        <w:t>erhalten</w:t>
      </w:r>
      <w:r w:rsidRPr="00430817">
        <w:rPr>
          <w:sz w:val="22"/>
          <w:szCs w:val="22"/>
        </w:rPr>
        <w:t xml:space="preserve"> Sie darüber hinaus alle Lehrgangsunterlagen und Zugänge zu unserer Lern-Homepage der AJN.</w:t>
      </w:r>
      <w:r w:rsidR="00430817" w:rsidRPr="00430817">
        <w:rPr>
          <w:sz w:val="22"/>
          <w:szCs w:val="22"/>
        </w:rPr>
        <w:t xml:space="preserve"> Die/der Beschenkte löst diesen Gutschein bei Buchung eines Jagd- / Falknerkurses bei der Jagdschule AJN beliebig ein.</w:t>
      </w:r>
    </w:p>
    <w:p w:rsidR="008F379C" w:rsidRPr="00430817" w:rsidRDefault="008F379C" w:rsidP="00430817">
      <w:pPr>
        <w:spacing w:after="160" w:line="259" w:lineRule="auto"/>
        <w:rPr>
          <w:sz w:val="22"/>
          <w:szCs w:val="22"/>
        </w:rPr>
      </w:pPr>
    </w:p>
    <w:p w:rsidR="00257ECD" w:rsidRPr="00257ECD" w:rsidRDefault="00257ECD" w:rsidP="00257ECD">
      <w:pPr>
        <w:pBdr>
          <w:bottom w:val="single" w:sz="6" w:space="1" w:color="auto"/>
        </w:pBdr>
        <w:jc w:val="center"/>
        <w:rPr>
          <w:rFonts w:ascii="Arial" w:hAnsi="Arial" w:cs="Arial"/>
          <w:vanish/>
          <w:sz w:val="16"/>
          <w:szCs w:val="16"/>
        </w:rPr>
      </w:pPr>
      <w:r w:rsidRPr="00257ECD">
        <w:rPr>
          <w:rFonts w:ascii="Arial" w:hAnsi="Arial" w:cs="Arial"/>
          <w:vanish/>
          <w:sz w:val="16"/>
          <w:szCs w:val="16"/>
        </w:rPr>
        <w:t>Formularbeginn</w:t>
      </w:r>
    </w:p>
    <w:p w:rsidR="00257ECD" w:rsidRPr="00257ECD" w:rsidRDefault="00257ECD" w:rsidP="00257ECD">
      <w:pPr>
        <w:pBdr>
          <w:top w:val="single" w:sz="6" w:space="1" w:color="auto"/>
        </w:pBdr>
        <w:jc w:val="center"/>
      </w:pPr>
      <w:r w:rsidRPr="00257ECD">
        <w:t>Bitte ausfüllen    (*Pflichtfelder)</w:t>
      </w:r>
    </w:p>
    <w:tbl>
      <w:tblPr>
        <w:tblW w:w="3444" w:type="pct"/>
        <w:tblCellSpacing w:w="15" w:type="dxa"/>
        <w:tblCellMar>
          <w:top w:w="15" w:type="dxa"/>
          <w:left w:w="15" w:type="dxa"/>
          <w:bottom w:w="15" w:type="dxa"/>
          <w:right w:w="15" w:type="dxa"/>
        </w:tblCellMar>
        <w:tblLook w:val="04A0" w:firstRow="1" w:lastRow="0" w:firstColumn="1" w:lastColumn="0" w:noHBand="0" w:noVBand="1"/>
      </w:tblPr>
      <w:tblGrid>
        <w:gridCol w:w="2010"/>
        <w:gridCol w:w="4239"/>
      </w:tblGrid>
      <w:tr w:rsidR="00257ECD" w:rsidRPr="00257ECD" w:rsidTr="00257ECD">
        <w:trPr>
          <w:trHeight w:val="389"/>
          <w:tblCellSpacing w:w="15" w:type="dxa"/>
        </w:trPr>
        <w:tc>
          <w:tcPr>
            <w:tcW w:w="1572" w:type="pct"/>
            <w:vAlign w:val="center"/>
            <w:hideMark/>
          </w:tcPr>
          <w:p w:rsidR="00257ECD" w:rsidRPr="00257ECD" w:rsidRDefault="00257ECD" w:rsidP="00257ECD">
            <w:r w:rsidRPr="00257ECD">
              <w:t>Name*</w:t>
            </w:r>
            <w:r w:rsidRPr="00257ECD">
              <w:tab/>
            </w:r>
          </w:p>
        </w:tc>
        <w:bookmarkStart w:id="3" w:name="_GoBack"/>
        <w:tc>
          <w:tcPr>
            <w:tcW w:w="3356" w:type="pct"/>
            <w:vAlign w:val="center"/>
            <w:hideMark/>
          </w:tcPr>
          <w:p w:rsidR="00257ECD" w:rsidRPr="00257ECD" w:rsidRDefault="00257ECD" w:rsidP="00257ECD">
            <w:r w:rsidRPr="00257ECD">
              <w:rPr>
                <w:lang w:eastAsia="en-US"/>
              </w:rPr>
              <w:object w:dxaOrig="1440" w:dyaOrig="1440">
                <v:shape id="_x0000_i1153" type="#_x0000_t75" style="width:204.6pt;height:18pt" o:ole="">
                  <v:imagedata r:id="rId12" o:title=""/>
                </v:shape>
                <w:control r:id="rId13" w:name="DefaultOcxName821" w:shapeid="_x0000_i1153"/>
              </w:object>
            </w:r>
            <w:bookmarkEnd w:id="3"/>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Straße*</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77" type="#_x0000_t75" style="width:204.6pt;height:18pt" o:ole="">
                  <v:imagedata r:id="rId12" o:title=""/>
                </v:shape>
                <w:control r:id="rId14" w:name="DefaultOcxName8211" w:shapeid="_x0000_i1077"/>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PLZ und Ort*</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80" type="#_x0000_t75" style="width:204.6pt;height:18pt" o:ole="">
                  <v:imagedata r:id="rId12" o:title=""/>
                </v:shape>
                <w:control r:id="rId15" w:name="DefaultOcxName8212" w:shapeid="_x0000_i1080"/>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Telefon*</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83" type="#_x0000_t75" style="width:204.6pt;height:18pt" o:ole="">
                  <v:imagedata r:id="rId12" o:title=""/>
                </v:shape>
                <w:control r:id="rId16" w:name="DefaultOcxName8213" w:shapeid="_x0000_i1083"/>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E-Mail</w:t>
            </w:r>
            <w:r w:rsidRPr="00257ECD">
              <w:tab/>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86" type="#_x0000_t75" style="width:204.6pt;height:18pt" o:ole="">
                  <v:imagedata r:id="rId12" o:title=""/>
                </v:shape>
                <w:control r:id="rId17" w:name="DefaultOcxName8214" w:shapeid="_x0000_i1086"/>
              </w:object>
            </w:r>
          </w:p>
        </w:tc>
      </w:tr>
    </w:tbl>
    <w:p w:rsidR="00257ECD" w:rsidRPr="00257ECD" w:rsidRDefault="00257ECD" w:rsidP="00257ECD">
      <w:pPr>
        <w:pBdr>
          <w:top w:val="single" w:sz="6" w:space="1" w:color="auto"/>
        </w:pBdr>
        <w:jc w:val="center"/>
        <w:rPr>
          <w:rFonts w:ascii="Arial" w:hAnsi="Arial" w:cs="Arial"/>
          <w:vanish/>
          <w:sz w:val="16"/>
          <w:szCs w:val="16"/>
        </w:rPr>
      </w:pPr>
    </w:p>
    <w:p w:rsidR="00257ECD" w:rsidRPr="00257ECD" w:rsidRDefault="00257ECD" w:rsidP="00257ECD">
      <w:pPr>
        <w:spacing w:after="160" w:line="259" w:lineRule="auto"/>
      </w:pPr>
      <w:r w:rsidRPr="00257ECD">
        <w:tab/>
      </w:r>
    </w:p>
    <w:p w:rsidR="00257ECD" w:rsidRPr="00257ECD" w:rsidRDefault="00257ECD" w:rsidP="00257ECD">
      <w:pPr>
        <w:rPr>
          <w:b/>
          <w:sz w:val="28"/>
          <w:szCs w:val="28"/>
        </w:rPr>
      </w:pPr>
      <w:r w:rsidRPr="00257ECD">
        <w:rPr>
          <w:b/>
          <w:sz w:val="28"/>
          <w:szCs w:val="28"/>
        </w:rPr>
        <w:t xml:space="preserve">Gutschein für </w:t>
      </w:r>
    </w:p>
    <w:tbl>
      <w:tblPr>
        <w:tblW w:w="3444" w:type="pct"/>
        <w:tblCellSpacing w:w="15" w:type="dxa"/>
        <w:tblCellMar>
          <w:top w:w="15" w:type="dxa"/>
          <w:left w:w="15" w:type="dxa"/>
          <w:bottom w:w="15" w:type="dxa"/>
          <w:right w:w="15" w:type="dxa"/>
        </w:tblCellMar>
        <w:tblLook w:val="04A0" w:firstRow="1" w:lastRow="0" w:firstColumn="1" w:lastColumn="0" w:noHBand="0" w:noVBand="1"/>
      </w:tblPr>
      <w:tblGrid>
        <w:gridCol w:w="2010"/>
        <w:gridCol w:w="4239"/>
      </w:tblGrid>
      <w:tr w:rsidR="00257ECD" w:rsidRPr="00257ECD" w:rsidTr="00257ECD">
        <w:trPr>
          <w:trHeight w:val="389"/>
          <w:tblCellSpacing w:w="15" w:type="dxa"/>
        </w:trPr>
        <w:tc>
          <w:tcPr>
            <w:tcW w:w="1572" w:type="pct"/>
            <w:vAlign w:val="center"/>
            <w:hideMark/>
          </w:tcPr>
          <w:p w:rsidR="00257ECD" w:rsidRPr="00257ECD" w:rsidRDefault="00257ECD" w:rsidP="00257ECD">
            <w:r w:rsidRPr="00257ECD">
              <w:t>Name*</w:t>
            </w:r>
            <w:r w:rsidRPr="00257ECD">
              <w:tab/>
            </w:r>
          </w:p>
        </w:tc>
        <w:tc>
          <w:tcPr>
            <w:tcW w:w="3356" w:type="pct"/>
            <w:vAlign w:val="center"/>
            <w:hideMark/>
          </w:tcPr>
          <w:p w:rsidR="00257ECD" w:rsidRPr="00257ECD" w:rsidRDefault="00257ECD" w:rsidP="00257ECD">
            <w:r w:rsidRPr="00257ECD">
              <w:rPr>
                <w:lang w:eastAsia="en-US"/>
              </w:rPr>
              <w:object w:dxaOrig="1440" w:dyaOrig="1440">
                <v:shape id="_x0000_i1089" type="#_x0000_t75" style="width:204.6pt;height:18pt" o:ole="">
                  <v:imagedata r:id="rId12" o:title=""/>
                </v:shape>
                <w:control r:id="rId18" w:name="DefaultOcxName8215" w:shapeid="_x0000_i1089"/>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Straße*</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92" type="#_x0000_t75" style="width:204.6pt;height:18pt" o:ole="">
                  <v:imagedata r:id="rId12" o:title=""/>
                </v:shape>
                <w:control r:id="rId19" w:name="DefaultOcxName82111" w:shapeid="_x0000_i1092"/>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PLZ und Ort*</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95" type="#_x0000_t75" style="width:204.6pt;height:18pt" o:ole="">
                  <v:imagedata r:id="rId12" o:title=""/>
                </v:shape>
                <w:control r:id="rId20" w:name="DefaultOcxName82121" w:shapeid="_x0000_i1095"/>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Telefon</w:t>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098" type="#_x0000_t75" style="width:204.6pt;height:18pt" o:ole="">
                  <v:imagedata r:id="rId12" o:title=""/>
                </v:shape>
                <w:control r:id="rId21" w:name="DefaultOcxName82131" w:shapeid="_x0000_i1098"/>
              </w:object>
            </w:r>
          </w:p>
        </w:tc>
      </w:tr>
      <w:tr w:rsidR="00257ECD" w:rsidRPr="00257ECD" w:rsidTr="00257ECD">
        <w:trPr>
          <w:trHeight w:val="389"/>
          <w:tblCellSpacing w:w="15" w:type="dxa"/>
        </w:trPr>
        <w:tc>
          <w:tcPr>
            <w:tcW w:w="1572" w:type="pct"/>
            <w:vAlign w:val="center"/>
            <w:hideMark/>
          </w:tcPr>
          <w:p w:rsidR="00257ECD" w:rsidRPr="00257ECD" w:rsidRDefault="00257ECD" w:rsidP="00257ECD">
            <w:r w:rsidRPr="00257ECD">
              <w:t>E-Mail</w:t>
            </w:r>
            <w:r w:rsidRPr="00257ECD">
              <w:tab/>
            </w:r>
          </w:p>
        </w:tc>
        <w:tc>
          <w:tcPr>
            <w:tcW w:w="3356" w:type="pct"/>
            <w:vAlign w:val="center"/>
            <w:hideMark/>
          </w:tcPr>
          <w:p w:rsidR="00257ECD" w:rsidRPr="00257ECD" w:rsidRDefault="00257ECD" w:rsidP="00257ECD">
            <w:pPr>
              <w:rPr>
                <w:lang w:eastAsia="en-US"/>
              </w:rPr>
            </w:pPr>
            <w:r w:rsidRPr="00257ECD">
              <w:rPr>
                <w:lang w:eastAsia="en-US"/>
              </w:rPr>
              <w:object w:dxaOrig="1440" w:dyaOrig="1440">
                <v:shape id="_x0000_i1101" type="#_x0000_t75" style="width:204.6pt;height:18pt" o:ole="">
                  <v:imagedata r:id="rId12" o:title=""/>
                </v:shape>
                <w:control r:id="rId22" w:name="DefaultOcxName82141" w:shapeid="_x0000_i1101"/>
              </w:object>
            </w:r>
          </w:p>
        </w:tc>
      </w:tr>
      <w:tr w:rsidR="00430817" w:rsidRPr="00257ECD" w:rsidTr="00257ECD">
        <w:trPr>
          <w:trHeight w:val="389"/>
          <w:tblCellSpacing w:w="15" w:type="dxa"/>
        </w:trPr>
        <w:tc>
          <w:tcPr>
            <w:tcW w:w="1572" w:type="pct"/>
            <w:vAlign w:val="center"/>
          </w:tcPr>
          <w:p w:rsidR="00430817" w:rsidRPr="00257ECD" w:rsidRDefault="00430817" w:rsidP="00257ECD"/>
        </w:tc>
        <w:tc>
          <w:tcPr>
            <w:tcW w:w="3356" w:type="pct"/>
            <w:vAlign w:val="center"/>
          </w:tcPr>
          <w:p w:rsidR="00430817" w:rsidRPr="00257ECD" w:rsidRDefault="00430817" w:rsidP="00257ECD">
            <w:pPr>
              <w:rPr>
                <w:lang w:eastAsia="en-US"/>
              </w:rPr>
            </w:pPr>
          </w:p>
        </w:tc>
      </w:tr>
    </w:tbl>
    <w:p w:rsidR="00257ECD" w:rsidRPr="00257ECD" w:rsidRDefault="00257ECD" w:rsidP="00257ECD">
      <w:pPr>
        <w:pBdr>
          <w:top w:val="single" w:sz="6" w:space="1" w:color="auto"/>
        </w:pBdr>
        <w:jc w:val="center"/>
        <w:rPr>
          <w:rFonts w:ascii="Arial" w:hAnsi="Arial" w:cs="Arial"/>
          <w:vanish/>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57ECD" w:rsidRPr="005A70C0" w:rsidTr="00311AAD">
        <w:trPr>
          <w:tblCellSpacing w:w="15" w:type="dxa"/>
        </w:trPr>
        <w:tc>
          <w:tcPr>
            <w:tcW w:w="0" w:type="auto"/>
            <w:vAlign w:val="center"/>
            <w:hideMark/>
          </w:tcPr>
          <w:tbl>
            <w:tblPr>
              <w:tblW w:w="8983" w:type="dxa"/>
              <w:tblCellSpacing w:w="15" w:type="dxa"/>
              <w:tblCellMar>
                <w:top w:w="15" w:type="dxa"/>
                <w:left w:w="15" w:type="dxa"/>
                <w:bottom w:w="15" w:type="dxa"/>
                <w:right w:w="15" w:type="dxa"/>
              </w:tblCellMar>
              <w:tblLook w:val="04A0" w:firstRow="1" w:lastRow="0" w:firstColumn="1" w:lastColumn="0" w:noHBand="0" w:noVBand="1"/>
            </w:tblPr>
            <w:tblGrid>
              <w:gridCol w:w="1746"/>
              <w:gridCol w:w="2544"/>
              <w:gridCol w:w="4693"/>
            </w:tblGrid>
            <w:tr w:rsidR="005A70C0" w:rsidRPr="005A70C0" w:rsidTr="005A70C0">
              <w:trPr>
                <w:gridAfter w:val="2"/>
                <w:wAfter w:w="4000" w:type="pct"/>
                <w:trHeight w:val="23"/>
                <w:tblCellSpacing w:w="15" w:type="dxa"/>
              </w:trPr>
              <w:tc>
                <w:tcPr>
                  <w:tcW w:w="950" w:type="pct"/>
                  <w:vAlign w:val="center"/>
                </w:tcPr>
                <w:p w:rsidR="005A70C0" w:rsidRPr="005A70C0" w:rsidRDefault="005A70C0" w:rsidP="005A70C0">
                  <w:pPr>
                    <w:rPr>
                      <w:sz w:val="2"/>
                      <w:szCs w:val="2"/>
                    </w:rPr>
                  </w:pPr>
                </w:p>
              </w:tc>
            </w:tr>
            <w:tr w:rsidR="005A70C0" w:rsidRPr="005A70C0" w:rsidTr="005A70C0">
              <w:trPr>
                <w:gridAfter w:val="2"/>
                <w:wAfter w:w="4000" w:type="pct"/>
                <w:trHeight w:val="23"/>
                <w:tblCellSpacing w:w="15" w:type="dxa"/>
              </w:trPr>
              <w:tc>
                <w:tcPr>
                  <w:tcW w:w="950" w:type="pct"/>
                  <w:vAlign w:val="center"/>
                </w:tcPr>
                <w:p w:rsidR="005A70C0" w:rsidRPr="005A70C0" w:rsidRDefault="005A70C0" w:rsidP="005A70C0">
                  <w:pPr>
                    <w:rPr>
                      <w:sz w:val="2"/>
                      <w:szCs w:val="2"/>
                    </w:rPr>
                  </w:pPr>
                </w:p>
              </w:tc>
            </w:tr>
            <w:tr w:rsidR="005A70C0" w:rsidRPr="005A70C0" w:rsidTr="005A70C0">
              <w:trPr>
                <w:gridAfter w:val="2"/>
                <w:wAfter w:w="4000" w:type="pct"/>
                <w:trHeight w:val="38"/>
                <w:tblCellSpacing w:w="15" w:type="dxa"/>
              </w:trPr>
              <w:tc>
                <w:tcPr>
                  <w:tcW w:w="950" w:type="pct"/>
                  <w:vAlign w:val="center"/>
                </w:tcPr>
                <w:p w:rsidR="005A70C0" w:rsidRPr="005A70C0" w:rsidRDefault="005A70C0" w:rsidP="00257ECD">
                  <w:pPr>
                    <w:rPr>
                      <w:sz w:val="2"/>
                      <w:szCs w:val="2"/>
                    </w:rPr>
                  </w:pPr>
                </w:p>
              </w:tc>
            </w:tr>
            <w:tr w:rsidR="00DA57DD" w:rsidRPr="005A70C0" w:rsidTr="005A70C0">
              <w:trPr>
                <w:tblCellSpacing w:w="15" w:type="dxa"/>
              </w:trPr>
              <w:tc>
                <w:tcPr>
                  <w:tcW w:w="2354" w:type="pct"/>
                  <w:gridSpan w:val="2"/>
                  <w:vAlign w:val="center"/>
                  <w:hideMark/>
                </w:tcPr>
                <w:p w:rsidR="00DA57DD" w:rsidRPr="005A70C0" w:rsidRDefault="00DA57DD" w:rsidP="00DA57DD">
                  <w:pPr>
                    <w:rPr>
                      <w:b/>
                      <w:sz w:val="28"/>
                      <w:szCs w:val="28"/>
                    </w:rPr>
                  </w:pPr>
                  <w:bookmarkStart w:id="4" w:name="_Hlk489907444"/>
                  <w:r w:rsidRPr="005A70C0">
                    <w:rPr>
                      <w:b/>
                      <w:sz w:val="28"/>
                      <w:szCs w:val="28"/>
                    </w:rPr>
                    <w:t xml:space="preserve">Betrag </w:t>
                  </w:r>
                  <w:r w:rsidR="005A70C0" w:rsidRPr="005A70C0">
                    <w:rPr>
                      <w:b/>
                      <w:sz w:val="28"/>
                      <w:szCs w:val="28"/>
                    </w:rPr>
                    <w:t xml:space="preserve">Gutschein </w:t>
                  </w:r>
                  <w:r w:rsidR="005A70C0">
                    <w:rPr>
                      <w:b/>
                      <w:sz w:val="28"/>
                      <w:szCs w:val="28"/>
                    </w:rPr>
                    <w:t xml:space="preserve"> </w:t>
                  </w:r>
                  <w:r w:rsidR="005A70C0" w:rsidRPr="005A70C0">
                    <w:rPr>
                      <w:b/>
                      <w:sz w:val="28"/>
                      <w:szCs w:val="28"/>
                    </w:rPr>
                    <w:t xml:space="preserve">Jagdkurs / </w:t>
                  </w:r>
                  <w:r w:rsidR="005A70C0">
                    <w:rPr>
                      <w:b/>
                      <w:sz w:val="28"/>
                      <w:szCs w:val="28"/>
                    </w:rPr>
                    <w:t xml:space="preserve">  </w:t>
                  </w:r>
                  <w:r w:rsidR="005A70C0" w:rsidRPr="005A70C0">
                    <w:rPr>
                      <w:b/>
                      <w:sz w:val="28"/>
                      <w:szCs w:val="28"/>
                    </w:rPr>
                    <w:t xml:space="preserve">Falknerkurs </w:t>
                  </w:r>
                </w:p>
              </w:tc>
              <w:tc>
                <w:tcPr>
                  <w:tcW w:w="2595" w:type="pct"/>
                  <w:vAlign w:val="center"/>
                  <w:hideMark/>
                </w:tcPr>
                <w:p w:rsidR="00DA57DD" w:rsidRPr="005A70C0" w:rsidRDefault="00DA57DD" w:rsidP="00DA57DD">
                  <w:pPr>
                    <w:rPr>
                      <w:sz w:val="22"/>
                      <w:szCs w:val="22"/>
                    </w:rPr>
                  </w:pPr>
                  <w:r w:rsidRPr="005A70C0">
                    <w:rPr>
                      <w:lang w:eastAsia="en-US"/>
                    </w:rPr>
                    <w:object w:dxaOrig="1440" w:dyaOrig="1440">
                      <v:shape id="_x0000_i1103" type="#_x0000_t75" style="width:1in;height:18pt" o:ole="">
                        <v:imagedata r:id="rId23" o:title=""/>
                      </v:shape>
                      <w:control r:id="rId24" w:name="DefaultOcxName822" w:shapeid="_x0000_i1103"/>
                    </w:object>
                  </w:r>
                  <w:r w:rsidR="00430817">
                    <w:rPr>
                      <w:sz w:val="22"/>
                      <w:szCs w:val="22"/>
                      <w:lang w:eastAsia="en-US"/>
                    </w:rPr>
                    <w:t xml:space="preserve"> </w:t>
                  </w:r>
                  <w:r w:rsidR="00430817" w:rsidRPr="00430817">
                    <w:rPr>
                      <w:b/>
                      <w:sz w:val="28"/>
                      <w:szCs w:val="28"/>
                      <w:lang w:eastAsia="en-US"/>
                    </w:rPr>
                    <w:t>EUR</w:t>
                  </w:r>
                </w:p>
              </w:tc>
            </w:tr>
          </w:tbl>
          <w:p w:rsidR="005A70C0" w:rsidRPr="005A70C0" w:rsidRDefault="005A70C0" w:rsidP="00257ECD">
            <w:pPr>
              <w:rPr>
                <w:sz w:val="6"/>
                <w:szCs w:val="6"/>
              </w:rPr>
            </w:pPr>
          </w:p>
          <w:p w:rsidR="008F379C" w:rsidRDefault="008F379C" w:rsidP="00257ECD">
            <w:pPr>
              <w:rPr>
                <w:sz w:val="22"/>
                <w:szCs w:val="22"/>
              </w:rPr>
            </w:pPr>
          </w:p>
          <w:p w:rsidR="008F379C" w:rsidRDefault="008F379C" w:rsidP="00257ECD">
            <w:pPr>
              <w:rPr>
                <w:sz w:val="22"/>
                <w:szCs w:val="22"/>
              </w:rPr>
            </w:pPr>
          </w:p>
          <w:p w:rsidR="00257ECD" w:rsidRDefault="00257ECD" w:rsidP="00257ECD">
            <w:pPr>
              <w:rPr>
                <w:sz w:val="22"/>
                <w:szCs w:val="22"/>
              </w:rPr>
            </w:pPr>
            <w:r w:rsidRPr="005A70C0">
              <w:rPr>
                <w:sz w:val="22"/>
                <w:szCs w:val="22"/>
              </w:rPr>
              <w:t xml:space="preserve">Der Gutschein ist nicht übertragbar. Möchte die/der Beschenkte den Gutschein nicht einlösen, so erstatten wir den Rechnungsbetrag an den Erwerber </w:t>
            </w:r>
            <w:r w:rsidR="008D45DD" w:rsidRPr="005A70C0">
              <w:rPr>
                <w:sz w:val="22"/>
                <w:szCs w:val="22"/>
              </w:rPr>
              <w:t xml:space="preserve">/ Rechnungsempfänger </w:t>
            </w:r>
            <w:r w:rsidRPr="005A70C0">
              <w:rPr>
                <w:sz w:val="22"/>
                <w:szCs w:val="22"/>
              </w:rPr>
              <w:t xml:space="preserve">des Gutscheins wieder zurück. Wir erlauben uns eine Bearbeitungsgebühr </w:t>
            </w:r>
            <w:r w:rsidR="003C1702" w:rsidRPr="005A70C0">
              <w:rPr>
                <w:sz w:val="22"/>
                <w:szCs w:val="22"/>
              </w:rPr>
              <w:t xml:space="preserve">von 250 EUR </w:t>
            </w:r>
            <w:r w:rsidRPr="005A70C0">
              <w:rPr>
                <w:sz w:val="22"/>
                <w:szCs w:val="22"/>
              </w:rPr>
              <w:t xml:space="preserve">zurück zu behalten. </w:t>
            </w:r>
            <w:bookmarkEnd w:id="4"/>
            <w:r w:rsidRPr="005A70C0">
              <w:rPr>
                <w:sz w:val="22"/>
                <w:szCs w:val="22"/>
              </w:rPr>
              <w:t xml:space="preserve">Vertragsgrundlage sind darüber hinaus die </w:t>
            </w:r>
            <w:r w:rsidR="005A70C0" w:rsidRPr="005A70C0">
              <w:rPr>
                <w:sz w:val="22"/>
                <w:szCs w:val="22"/>
              </w:rPr>
              <w:t xml:space="preserve">allgemeinen Geschäftsbedingungen. </w:t>
            </w:r>
            <w:r w:rsidRPr="005A70C0">
              <w:rPr>
                <w:sz w:val="22"/>
                <w:szCs w:val="22"/>
              </w:rPr>
              <w:t>Diese habe ich gelesen und akzeptiert.</w:t>
            </w:r>
          </w:p>
          <w:p w:rsidR="008F379C" w:rsidRPr="005A70C0" w:rsidRDefault="008F379C" w:rsidP="00257ECD">
            <w:pPr>
              <w:rPr>
                <w:sz w:val="22"/>
                <w:szCs w:val="22"/>
              </w:rPr>
            </w:pPr>
          </w:p>
          <w:p w:rsidR="00257ECD" w:rsidRPr="005A70C0" w:rsidRDefault="00257ECD" w:rsidP="00257ECD">
            <w:pPr>
              <w:rPr>
                <w:sz w:val="22"/>
                <w:szCs w:val="22"/>
              </w:rPr>
            </w:pPr>
          </w:p>
          <w:p w:rsidR="00257ECD" w:rsidRDefault="00257ECD" w:rsidP="00257ECD">
            <w:pPr>
              <w:rPr>
                <w:sz w:val="22"/>
                <w:szCs w:val="22"/>
              </w:rPr>
            </w:pPr>
            <w:r w:rsidRPr="005A70C0">
              <w:rPr>
                <w:sz w:val="22"/>
                <w:szCs w:val="22"/>
              </w:rPr>
              <w:t xml:space="preserve"> </w:t>
            </w:r>
            <w:r w:rsidRPr="005A70C0">
              <w:rPr>
                <w:lang w:eastAsia="en-US"/>
              </w:rPr>
              <w:object w:dxaOrig="1440" w:dyaOrig="1440">
                <v:shape id="_x0000_i1106" type="#_x0000_t75" style="width:18pt;height:15.6pt" o:ole="">
                  <v:imagedata r:id="rId25" o:title=""/>
                </v:shape>
                <w:control r:id="rId26" w:name="DefaultOcxName101" w:shapeid="_x0000_i1106"/>
              </w:object>
            </w:r>
            <w:r w:rsidRPr="005A70C0">
              <w:rPr>
                <w:sz w:val="22"/>
                <w:szCs w:val="22"/>
              </w:rPr>
              <w:t xml:space="preserve">Ich stimme </w:t>
            </w:r>
            <w:r w:rsidR="002E6F2B">
              <w:rPr>
                <w:sz w:val="22"/>
                <w:szCs w:val="22"/>
              </w:rPr>
              <w:t>den A</w:t>
            </w:r>
            <w:r w:rsidR="005A70C0" w:rsidRPr="005A70C0">
              <w:rPr>
                <w:sz w:val="22"/>
                <w:szCs w:val="22"/>
              </w:rPr>
              <w:t>llgemeinen</w:t>
            </w:r>
            <w:r w:rsidRPr="005A70C0">
              <w:rPr>
                <w:sz w:val="22"/>
                <w:szCs w:val="22"/>
              </w:rPr>
              <w:t xml:space="preserve"> Geschäftsbedingungen </w:t>
            </w:r>
            <w:r w:rsidR="00430817">
              <w:rPr>
                <w:sz w:val="22"/>
                <w:szCs w:val="22"/>
              </w:rPr>
              <w:t>zu.</w:t>
            </w:r>
            <w:r w:rsidR="005A70C0">
              <w:rPr>
                <w:sz w:val="22"/>
                <w:szCs w:val="22"/>
              </w:rPr>
              <w:t>*</w:t>
            </w:r>
          </w:p>
          <w:p w:rsidR="008F379C" w:rsidRDefault="008F379C" w:rsidP="00257ECD">
            <w:pPr>
              <w:rPr>
                <w:sz w:val="22"/>
                <w:szCs w:val="22"/>
              </w:rPr>
            </w:pPr>
          </w:p>
          <w:p w:rsidR="008F379C" w:rsidRPr="005A70C0" w:rsidRDefault="008F379C" w:rsidP="008F379C">
            <w:pPr>
              <w:pStyle w:val="Listenabsatz"/>
              <w:tabs>
                <w:tab w:val="left" w:pos="4820"/>
              </w:tabs>
              <w:ind w:right="-567"/>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r w:rsidRPr="005A70C0">
              <w:rPr>
                <w:rFonts w:asciiTheme="minorHAnsi" w:eastAsiaTheme="minorHAnsi" w:hAnsiTheme="minorHAnsi" w:cstheme="minorBidi"/>
                <w:sz w:val="16"/>
                <w:szCs w:val="16"/>
                <w:lang w:eastAsia="en-US"/>
              </w:rPr>
              <w:t>[Pflichtfeld]</w:t>
            </w:r>
          </w:p>
          <w:p w:rsidR="008F379C" w:rsidRDefault="008F379C" w:rsidP="00257ECD">
            <w:pPr>
              <w:rPr>
                <w:sz w:val="22"/>
                <w:szCs w:val="22"/>
              </w:rPr>
            </w:pPr>
          </w:p>
          <w:p w:rsidR="008F379C" w:rsidRPr="005A70C0" w:rsidRDefault="008F379C" w:rsidP="00257ECD">
            <w:pPr>
              <w:rPr>
                <w:sz w:val="22"/>
                <w:szCs w:val="22"/>
              </w:rPr>
            </w:pPr>
          </w:p>
        </w:tc>
      </w:tr>
    </w:tbl>
    <w:p w:rsidR="005A70C0" w:rsidRPr="005A70C0" w:rsidRDefault="005A70C0" w:rsidP="005A70C0">
      <w:pPr>
        <w:tabs>
          <w:tab w:val="left" w:pos="4820"/>
        </w:tabs>
        <w:ind w:right="-567"/>
      </w:pP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r>
        <w:rPr>
          <w:rFonts w:asciiTheme="minorHAnsi" w:eastAsiaTheme="minorHAnsi" w:hAnsiTheme="minorHAnsi" w:cstheme="minorBidi"/>
          <w:sz w:val="16"/>
          <w:szCs w:val="16"/>
          <w:lang w:eastAsia="en-US"/>
        </w:rPr>
        <w:tab/>
      </w:r>
    </w:p>
    <w:tbl>
      <w:tblPr>
        <w:tblpPr w:leftFromText="141" w:rightFromText="141" w:vertAnchor="text" w:horzAnchor="margin" w:tblpY="20"/>
        <w:tblW w:w="4684" w:type="pct"/>
        <w:tblCellSpacing w:w="15" w:type="dxa"/>
        <w:tblCellMar>
          <w:top w:w="15" w:type="dxa"/>
          <w:left w:w="15" w:type="dxa"/>
          <w:bottom w:w="15" w:type="dxa"/>
          <w:right w:w="15" w:type="dxa"/>
        </w:tblCellMar>
        <w:tblLook w:val="04A0" w:firstRow="1" w:lastRow="0" w:firstColumn="1" w:lastColumn="0" w:noHBand="0" w:noVBand="1"/>
      </w:tblPr>
      <w:tblGrid>
        <w:gridCol w:w="1266"/>
        <w:gridCol w:w="7233"/>
      </w:tblGrid>
      <w:tr w:rsidR="00C71B2D" w:rsidRPr="00257ECD" w:rsidTr="0005356A">
        <w:trPr>
          <w:trHeight w:val="622"/>
          <w:tblCellSpacing w:w="15" w:type="dxa"/>
        </w:trPr>
        <w:tc>
          <w:tcPr>
            <w:tcW w:w="718" w:type="pct"/>
            <w:vAlign w:val="center"/>
            <w:hideMark/>
          </w:tcPr>
          <w:p w:rsidR="00C71B2D" w:rsidRPr="00257ECD" w:rsidRDefault="00C71B2D" w:rsidP="00C71B2D">
            <w:r>
              <w:t>Ort, Datum</w:t>
            </w:r>
          </w:p>
        </w:tc>
        <w:tc>
          <w:tcPr>
            <w:tcW w:w="4229" w:type="pct"/>
            <w:vAlign w:val="center"/>
            <w:hideMark/>
          </w:tcPr>
          <w:p w:rsidR="00C71B2D" w:rsidRPr="00257ECD" w:rsidRDefault="00C71B2D" w:rsidP="00C71B2D">
            <w:pPr>
              <w:rPr>
                <w:lang w:eastAsia="en-US"/>
              </w:rPr>
            </w:pPr>
            <w:r w:rsidRPr="00257ECD">
              <w:rPr>
                <w:lang w:eastAsia="en-US"/>
              </w:rPr>
              <w:object w:dxaOrig="1440" w:dyaOrig="1440">
                <v:shape id="_x0000_i1150" type="#_x0000_t75" style="width:204.6pt;height:18pt" o:ole="">
                  <v:imagedata r:id="rId12" o:title=""/>
                </v:shape>
                <w:control r:id="rId27" w:name="DefaultOcxName82112" w:shapeid="_x0000_i1150"/>
              </w:object>
            </w:r>
            <w:r w:rsidR="005A70C0">
              <w:t xml:space="preserve">                           </w:t>
            </w:r>
          </w:p>
        </w:tc>
      </w:tr>
    </w:tbl>
    <w:p w:rsidR="001358FC" w:rsidRDefault="001358FC" w:rsidP="001358FC">
      <w:pPr>
        <w:spacing w:line="259" w:lineRule="auto"/>
        <w:rPr>
          <w:rFonts w:asciiTheme="minorHAnsi" w:eastAsiaTheme="minorHAnsi" w:hAnsiTheme="minorHAnsi" w:cstheme="minorBidi"/>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_____________________________________________________________________</w:t>
      </w:r>
    </w:p>
    <w:p w:rsidR="008F379C" w:rsidRDefault="008F379C" w:rsidP="005A70C0">
      <w:pPr>
        <w:spacing w:line="259" w:lineRule="auto"/>
        <w:rPr>
          <w:rFonts w:asciiTheme="minorHAnsi" w:eastAsiaTheme="minorHAnsi" w:hAnsiTheme="minorHAnsi" w:cstheme="minorBidi"/>
          <w:b/>
          <w:sz w:val="22"/>
          <w:szCs w:val="22"/>
          <w:lang w:eastAsia="en-US"/>
        </w:rPr>
      </w:pPr>
      <w:r w:rsidRPr="005A70C0">
        <w:rPr>
          <w:lang w:eastAsia="en-US"/>
        </w:rPr>
        <w:t xml:space="preserve">Unterschrift   </w:t>
      </w: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8F379C" w:rsidRDefault="008F379C" w:rsidP="005A70C0">
      <w:pPr>
        <w:spacing w:line="259" w:lineRule="auto"/>
        <w:rPr>
          <w:rFonts w:asciiTheme="minorHAnsi" w:eastAsiaTheme="minorHAnsi" w:hAnsiTheme="minorHAnsi" w:cstheme="minorBidi"/>
          <w:b/>
          <w:sz w:val="22"/>
          <w:szCs w:val="22"/>
          <w:lang w:eastAsia="en-US"/>
        </w:rPr>
      </w:pPr>
    </w:p>
    <w:p w:rsidR="001358FC" w:rsidRDefault="001358FC" w:rsidP="005A70C0">
      <w:pPr>
        <w:spacing w:line="259" w:lineRule="auto"/>
        <w:rPr>
          <w:rFonts w:asciiTheme="minorHAnsi" w:eastAsiaTheme="minorHAnsi" w:hAnsiTheme="minorHAnsi" w:cstheme="minorBidi"/>
          <w:b/>
          <w:sz w:val="22"/>
          <w:szCs w:val="22"/>
          <w:lang w:eastAsia="en-US"/>
        </w:rPr>
      </w:pPr>
      <w:r w:rsidRPr="00DA57DD">
        <w:rPr>
          <w:rFonts w:asciiTheme="minorHAnsi" w:eastAsiaTheme="minorHAnsi" w:hAnsiTheme="minorHAnsi" w:cstheme="minorBidi"/>
          <w:b/>
          <w:sz w:val="22"/>
          <w:szCs w:val="22"/>
          <w:lang w:eastAsia="en-US"/>
        </w:rPr>
        <w:t xml:space="preserve">Vertragsgrundlage sind die </w:t>
      </w:r>
      <w:r w:rsidR="008F379C">
        <w:rPr>
          <w:rFonts w:asciiTheme="minorHAnsi" w:eastAsiaTheme="minorHAnsi" w:hAnsiTheme="minorHAnsi" w:cstheme="minorBidi"/>
          <w:b/>
          <w:sz w:val="22"/>
          <w:szCs w:val="22"/>
          <w:lang w:eastAsia="en-US"/>
        </w:rPr>
        <w:t xml:space="preserve">folgenden </w:t>
      </w:r>
      <w:r w:rsidR="002E6F2B">
        <w:rPr>
          <w:rFonts w:asciiTheme="minorHAnsi" w:eastAsiaTheme="minorHAnsi" w:hAnsiTheme="minorHAnsi" w:cstheme="minorBidi"/>
          <w:b/>
          <w:sz w:val="22"/>
          <w:szCs w:val="22"/>
          <w:lang w:eastAsia="en-US"/>
        </w:rPr>
        <w:t>A</w:t>
      </w:r>
      <w:r w:rsidR="005A70C0">
        <w:rPr>
          <w:rFonts w:asciiTheme="minorHAnsi" w:eastAsiaTheme="minorHAnsi" w:hAnsiTheme="minorHAnsi" w:cstheme="minorBidi"/>
          <w:b/>
          <w:sz w:val="22"/>
          <w:szCs w:val="22"/>
          <w:lang w:eastAsia="en-US"/>
        </w:rPr>
        <w:t>llgemeinen</w:t>
      </w:r>
      <w:r w:rsidRPr="00DA57DD">
        <w:rPr>
          <w:rFonts w:asciiTheme="minorHAnsi" w:eastAsiaTheme="minorHAnsi" w:hAnsiTheme="minorHAnsi" w:cstheme="minorBidi"/>
          <w:b/>
          <w:sz w:val="22"/>
          <w:szCs w:val="22"/>
          <w:lang w:eastAsia="en-US"/>
        </w:rPr>
        <w:t xml:space="preserve"> Ges</w:t>
      </w:r>
      <w:r w:rsidR="005A70C0">
        <w:rPr>
          <w:rFonts w:asciiTheme="minorHAnsi" w:eastAsiaTheme="minorHAnsi" w:hAnsiTheme="minorHAnsi" w:cstheme="minorBidi"/>
          <w:b/>
          <w:sz w:val="22"/>
          <w:szCs w:val="22"/>
          <w:lang w:eastAsia="en-US"/>
        </w:rPr>
        <w:t>chäftsbedingungen</w:t>
      </w:r>
    </w:p>
    <w:p w:rsidR="008F379C" w:rsidRDefault="008F379C" w:rsidP="005A70C0">
      <w:pPr>
        <w:spacing w:line="259" w:lineRule="auto"/>
        <w:rPr>
          <w:rFonts w:asciiTheme="minorHAnsi" w:eastAsiaTheme="minorHAnsi" w:hAnsiTheme="minorHAnsi" w:cstheme="minorBidi"/>
          <w:sz w:val="18"/>
          <w:szCs w:val="22"/>
          <w:lang w:eastAsia="en-US"/>
        </w:rPr>
      </w:pPr>
    </w:p>
    <w:p w:rsidR="005A70C0" w:rsidRDefault="005A70C0" w:rsidP="008F379C">
      <w:pPr>
        <w:numPr>
          <w:ilvl w:val="0"/>
          <w:numId w:val="1"/>
        </w:numPr>
        <w:ind w:left="142" w:hanging="142"/>
        <w:jc w:val="both"/>
        <w:rPr>
          <w:sz w:val="18"/>
        </w:rPr>
      </w:pPr>
      <w:r>
        <w:rPr>
          <w:sz w:val="18"/>
        </w:rPr>
        <w:t>Anmeldeschluss ist jeweils vier Wochen vor Kursbeginn, sofern noch Seminarplätze frei sind.</w:t>
      </w:r>
    </w:p>
    <w:p w:rsidR="005A70C0" w:rsidRDefault="005A70C0" w:rsidP="008F379C">
      <w:pPr>
        <w:numPr>
          <w:ilvl w:val="0"/>
          <w:numId w:val="1"/>
        </w:numPr>
        <w:ind w:left="142" w:hanging="142"/>
        <w:jc w:val="both"/>
        <w:rPr>
          <w:sz w:val="18"/>
        </w:rPr>
      </w:pPr>
      <w:r>
        <w:rPr>
          <w:sz w:val="18"/>
        </w:rPr>
        <w:t xml:space="preserve">Die komplette Seminargebühr ist mit der Anmeldung fällig und wird in zwei Raten erhoben. 50 % sind mit der schriftlichen Anmeldung zu zahlen, der Restbetrag vier Wochen vor Kursbeginn auf unser Konto zu überweisen. Ohne Zahlung des Restbetrages ist eine Lehrgangsteilnahme nicht möglich. Die Anmeldung zu den Seminaren wird nach Zahlungseingang schriftlich von uns bestätigt. Kosten für die Anreise, Abreise, Unterkunft und Verpflegung sind grundsätzlich nicht enthalten. </w:t>
      </w:r>
    </w:p>
    <w:p w:rsidR="005A70C0" w:rsidRDefault="005A70C0" w:rsidP="008F379C">
      <w:pPr>
        <w:numPr>
          <w:ilvl w:val="0"/>
          <w:numId w:val="1"/>
        </w:numPr>
        <w:ind w:left="142" w:hanging="142"/>
        <w:jc w:val="both"/>
        <w:rPr>
          <w:sz w:val="18"/>
        </w:rPr>
      </w:pPr>
      <w:r>
        <w:rPr>
          <w:sz w:val="18"/>
        </w:rPr>
        <w:t xml:space="preserve">Sollte der Schüler nur die mündliche Prüfung (Teil 3) entsprechend § 25 (3) a) oder b) DV-SJG vom 29.06.2006 in der Akademie für Jagd &amp; Naturschutz Gräfinthal nicht bestehen und muss nur die mündliche Jägerprüfung wiederholen, hat der Schüler für diesen Fall die Möglichkeit einmal den Wiederholerkurs zu belegen, wofür lediglich eine Pauschale von 500,00 Euro (zuzüglich der Prüfungsgebühr) erhoben wird. </w:t>
      </w:r>
    </w:p>
    <w:p w:rsidR="005A70C0" w:rsidRDefault="005A70C0" w:rsidP="008F379C">
      <w:pPr>
        <w:numPr>
          <w:ilvl w:val="0"/>
          <w:numId w:val="1"/>
        </w:numPr>
        <w:ind w:left="142" w:hanging="142"/>
        <w:jc w:val="both"/>
        <w:rPr>
          <w:sz w:val="18"/>
        </w:rPr>
      </w:pPr>
      <w:r>
        <w:rPr>
          <w:sz w:val="18"/>
        </w:rPr>
        <w:t>Regressforderungen und/oder ein Rücktrittsrecht können nicht beansprucht werden, wenn die Durchführung der Seminare aufgrund höherer Gewalt oder behördlicher Maßnahmen oder sonstiger nicht vom Veranstalter beeinflussbarer Maßnahmen unmöglich wird. Das Gleiche gilt bei einem Wechsel der Lehr- und Ausbildungskraft, bzw. bei einem Wechsel der Ausbildungsörtlichkeit. Ihre Anmeldung ist absolut verbindlich.</w:t>
      </w:r>
    </w:p>
    <w:p w:rsidR="005A70C0" w:rsidRDefault="005A70C0" w:rsidP="008F379C">
      <w:pPr>
        <w:numPr>
          <w:ilvl w:val="0"/>
          <w:numId w:val="1"/>
        </w:numPr>
        <w:ind w:left="142" w:hanging="142"/>
        <w:jc w:val="both"/>
        <w:rPr>
          <w:sz w:val="18"/>
        </w:rPr>
      </w:pPr>
      <w:r>
        <w:rPr>
          <w:sz w:val="18"/>
        </w:rPr>
        <w:t>Haben sich sechs Wochen vor der entsprechenden Jäger- oder Falknerprüfung weniger als vier Teilnehmer zu einem Seminar angemeldet, bleibt die Durchführung dieses Seminars vorbehalten. Der Teilnehmer kann daraus keine Ansprüche geltend machen. Bei Überbelegung oder Nichtdurchführung eines Seminars können Sie einen anderen Seminartermin oder Privatunterricht buchen oder sich die bis dahin geleistete Seminargebühr zurückerstatten lassen.</w:t>
      </w:r>
    </w:p>
    <w:p w:rsidR="005A70C0" w:rsidRDefault="005A70C0" w:rsidP="008F379C">
      <w:pPr>
        <w:numPr>
          <w:ilvl w:val="0"/>
          <w:numId w:val="1"/>
        </w:numPr>
        <w:ind w:left="142" w:hanging="142"/>
        <w:jc w:val="both"/>
        <w:rPr>
          <w:sz w:val="18"/>
        </w:rPr>
      </w:pPr>
      <w:r w:rsidRPr="007E6053">
        <w:rPr>
          <w:sz w:val="18"/>
        </w:rPr>
        <w:t xml:space="preserve">Kann ein Teilnehmer aus wichtigen Gründen nicht an einem Seminar teilnehmen und teilt dies spätestens sechs Wochen vor Seminarbeginn durch eingeschriebenen Brief der Akademie für Jagd &amp; Naturschutz Gräfinthal mit, so verfällt lediglich die Anzahlung in Höhe von 50 % des Komplettpreises. Bei einem späteren Rücktritt ist der Komplettpreis zu zahlen. Ein Ersatzteilnehmer kann bis spätestens sechs Wochen vor Prüfungstermin benannt werden </w:t>
      </w:r>
    </w:p>
    <w:p w:rsidR="005A70C0" w:rsidRDefault="005A70C0" w:rsidP="008F379C">
      <w:pPr>
        <w:numPr>
          <w:ilvl w:val="0"/>
          <w:numId w:val="1"/>
        </w:numPr>
        <w:ind w:left="142" w:hanging="142"/>
        <w:jc w:val="both"/>
        <w:rPr>
          <w:sz w:val="18"/>
        </w:rPr>
      </w:pPr>
      <w:r w:rsidRPr="007E6053">
        <w:rPr>
          <w:sz w:val="18"/>
        </w:rPr>
        <w:t>Bei Umbuchung zu einem anderen Kurstermin wird eine Kostenpauschale in Höhe von 200,- € fällig bei gleichem Kurssystem. Eine Umbuchung später als vier Wochen vor Kursbeginn ist nicht möglich.</w:t>
      </w:r>
    </w:p>
    <w:p w:rsidR="008F379C" w:rsidRDefault="008F379C" w:rsidP="008F379C">
      <w:pPr>
        <w:jc w:val="both"/>
        <w:rPr>
          <w:sz w:val="18"/>
        </w:rPr>
      </w:pPr>
    </w:p>
    <w:p w:rsidR="008F379C" w:rsidRDefault="008F379C" w:rsidP="008F379C">
      <w:pPr>
        <w:jc w:val="both"/>
        <w:rPr>
          <w:sz w:val="18"/>
        </w:rPr>
      </w:pPr>
    </w:p>
    <w:p w:rsidR="008F379C" w:rsidRPr="007E6053" w:rsidRDefault="008F379C" w:rsidP="008F379C">
      <w:pPr>
        <w:jc w:val="both"/>
        <w:rPr>
          <w:sz w:val="18"/>
        </w:rPr>
      </w:pPr>
    </w:p>
    <w:p w:rsidR="005A70C0" w:rsidRDefault="005A70C0" w:rsidP="008F379C">
      <w:pPr>
        <w:numPr>
          <w:ilvl w:val="0"/>
          <w:numId w:val="1"/>
        </w:numPr>
        <w:ind w:left="142" w:hanging="142"/>
        <w:jc w:val="both"/>
        <w:rPr>
          <w:sz w:val="18"/>
        </w:rPr>
      </w:pPr>
      <w:r>
        <w:rPr>
          <w:sz w:val="18"/>
        </w:rPr>
        <w:t>Bricht ein Teilnehmer den verbindlich gebuchten Kurs ab, so kann dieser die noch verbleibende restliche Ausbildungszeit beim nächst möglichen Prüfungstermin für das gleiche Kurssystem belegen. Hierfür wird eine Kostenpauschale von 400,- € und die Prüfungsgebühr fällig.</w:t>
      </w:r>
    </w:p>
    <w:p w:rsidR="005A70C0" w:rsidRDefault="005A70C0" w:rsidP="008F379C">
      <w:pPr>
        <w:numPr>
          <w:ilvl w:val="0"/>
          <w:numId w:val="1"/>
        </w:numPr>
        <w:ind w:left="142" w:hanging="142"/>
        <w:jc w:val="both"/>
        <w:rPr>
          <w:sz w:val="18"/>
        </w:rPr>
      </w:pPr>
      <w:r>
        <w:rPr>
          <w:sz w:val="18"/>
        </w:rPr>
        <w:t>Ein</w:t>
      </w:r>
      <w:r w:rsidRPr="007E6053">
        <w:rPr>
          <w:sz w:val="18"/>
        </w:rPr>
        <w:t xml:space="preserve"> Gutschein ist nicht übertragbar. Möchte die/der Beschenkte den Gutschein nicht einlösen, so erstatten wir den Rechnungsbetrag an den Erwerber / Rechnungsempfänger des Gutscheins wieder zurück. Wir erlauben uns eine Bearbeitungsgebühr von 250 EUR bei einem Gutschein zurück zu behalten</w:t>
      </w:r>
      <w:r>
        <w:rPr>
          <w:sz w:val="18"/>
        </w:rPr>
        <w:t>.</w:t>
      </w:r>
    </w:p>
    <w:p w:rsidR="005A70C0" w:rsidRPr="007E6053" w:rsidRDefault="005A70C0" w:rsidP="008F379C">
      <w:pPr>
        <w:numPr>
          <w:ilvl w:val="0"/>
          <w:numId w:val="1"/>
        </w:numPr>
        <w:ind w:left="142" w:hanging="142"/>
        <w:jc w:val="both"/>
        <w:rPr>
          <w:sz w:val="18"/>
        </w:rPr>
      </w:pPr>
      <w:r>
        <w:rPr>
          <w:sz w:val="18"/>
        </w:rPr>
        <w:t xml:space="preserve">Ein </w:t>
      </w:r>
      <w:r w:rsidRPr="007E6053">
        <w:rPr>
          <w:sz w:val="18"/>
        </w:rPr>
        <w:t>Gutschein</w:t>
      </w:r>
      <w:r>
        <w:rPr>
          <w:sz w:val="18"/>
        </w:rPr>
        <w:t xml:space="preserve"> kann nicht an einen </w:t>
      </w:r>
      <w:r w:rsidRPr="007E6053">
        <w:rPr>
          <w:sz w:val="18"/>
        </w:rPr>
        <w:t xml:space="preserve">bestimmten Kurs </w:t>
      </w:r>
      <w:r>
        <w:rPr>
          <w:sz w:val="18"/>
        </w:rPr>
        <w:t>gebunden werden</w:t>
      </w:r>
      <w:r w:rsidRPr="007E6053">
        <w:rPr>
          <w:sz w:val="18"/>
        </w:rPr>
        <w:t xml:space="preserve">. Die/der Beschenkte </w:t>
      </w:r>
      <w:r>
        <w:rPr>
          <w:sz w:val="18"/>
        </w:rPr>
        <w:t>löst</w:t>
      </w:r>
      <w:r w:rsidRPr="007E6053">
        <w:rPr>
          <w:sz w:val="18"/>
        </w:rPr>
        <w:t xml:space="preserve"> diesen Gutschein bei Buchung eines Jagd- / Falknerkurses bei der </w:t>
      </w:r>
      <w:r>
        <w:rPr>
          <w:sz w:val="18"/>
        </w:rPr>
        <w:t>Jagdschule AJN beliebig ein</w:t>
      </w:r>
      <w:r w:rsidRPr="007E6053">
        <w:rPr>
          <w:sz w:val="18"/>
        </w:rPr>
        <w:t>.</w:t>
      </w:r>
    </w:p>
    <w:p w:rsidR="005A70C0" w:rsidRDefault="005A70C0" w:rsidP="008F379C">
      <w:pPr>
        <w:numPr>
          <w:ilvl w:val="0"/>
          <w:numId w:val="1"/>
        </w:numPr>
        <w:ind w:left="142" w:hanging="142"/>
        <w:jc w:val="both"/>
        <w:rPr>
          <w:sz w:val="18"/>
        </w:rPr>
      </w:pPr>
      <w:r>
        <w:rPr>
          <w:sz w:val="18"/>
        </w:rPr>
        <w:t>Der Teilnehmer verpflichtet sich zu einer guten Zusammenarbeit mit den Ausbildern und anderen Kursteilnehmern. Die ständige Teilnahme am Unterricht ist Pflicht. Verstöße können mit dem Seminarausschluss geahndet werden. Ein Anspruch auf die Rückerstattung der Seminargebühren besteht nicht. Der Teilnehmer verpflichtet sich, alle erforderlichen Unterlagen wahrheitsgemäß auszufüllen und rechtzeitig vorzulegen. Die Akademie für Jagd &amp; Naturschutz Gräfinthal behält sich vor, eventuelle Schadensansprüche geltend zu machen.</w:t>
      </w:r>
    </w:p>
    <w:p w:rsidR="005A70C0" w:rsidRDefault="005A70C0" w:rsidP="008F379C">
      <w:pPr>
        <w:numPr>
          <w:ilvl w:val="0"/>
          <w:numId w:val="1"/>
        </w:numPr>
        <w:ind w:left="142" w:hanging="142"/>
        <w:jc w:val="both"/>
        <w:rPr>
          <w:sz w:val="18"/>
        </w:rPr>
      </w:pPr>
      <w:r>
        <w:rPr>
          <w:sz w:val="18"/>
        </w:rPr>
        <w:t>Beim Umgang mit Waffen und Munition sind die gesetzlichen Regelungen einzuhalten, den Anweisungen der Ausbilder ist Folge zu leisten und die üblichen Sicherheitsbestimmungen sind einzuhalten.</w:t>
      </w:r>
    </w:p>
    <w:p w:rsidR="005A70C0" w:rsidRDefault="005A70C0" w:rsidP="008F379C">
      <w:pPr>
        <w:numPr>
          <w:ilvl w:val="0"/>
          <w:numId w:val="1"/>
        </w:numPr>
        <w:ind w:left="142" w:hanging="142"/>
        <w:jc w:val="both"/>
        <w:rPr>
          <w:sz w:val="18"/>
        </w:rPr>
      </w:pPr>
      <w:r>
        <w:rPr>
          <w:sz w:val="18"/>
        </w:rPr>
        <w:t>Keine Haftung übernimmt die Akademie für Jagd &amp; Naturschutz Gräfinthal für von anderen Seminarteilnehmern oder Dritten verursachte Schäden. Ausgeschlossen ist auch die Haftung für Schäden an von den Lehrgangsteilnehmern zu den Seminaren mitgebrachten Gegenständen, wie Waffen, Ferngläsern oder dergleichen, es sei denn, dass die Beschädigung durch Angestellte oder Beauftragte schuldhaft verursacht wurde.</w:t>
      </w:r>
    </w:p>
    <w:p w:rsidR="005A70C0" w:rsidRDefault="005A70C0" w:rsidP="008F379C">
      <w:pPr>
        <w:numPr>
          <w:ilvl w:val="0"/>
          <w:numId w:val="1"/>
        </w:numPr>
        <w:ind w:left="142" w:hanging="142"/>
        <w:jc w:val="both"/>
        <w:rPr>
          <w:sz w:val="18"/>
        </w:rPr>
      </w:pPr>
      <w:r>
        <w:rPr>
          <w:sz w:val="18"/>
        </w:rPr>
        <w:t>Das Fertigen von Bild- und Tonaufnahmen während des Unterrichtes ist nicht gestattet und kann zum Ausschluss von der Lehrgangteilnahme führen.</w:t>
      </w:r>
    </w:p>
    <w:p w:rsidR="005A70C0" w:rsidRDefault="005A70C0" w:rsidP="008F379C">
      <w:pPr>
        <w:numPr>
          <w:ilvl w:val="0"/>
          <w:numId w:val="1"/>
        </w:numPr>
        <w:ind w:left="142" w:hanging="142"/>
        <w:jc w:val="both"/>
        <w:rPr>
          <w:sz w:val="18"/>
        </w:rPr>
      </w:pPr>
      <w:r>
        <w:rPr>
          <w:sz w:val="18"/>
        </w:rPr>
        <w:t>Alle Daten der Anmeldung werden zur weiteren Bearbeitung in unserer EDV-Anlage gespeichert, jedoch nicht an Dritte weitergegeben.</w:t>
      </w:r>
    </w:p>
    <w:p w:rsidR="005A70C0" w:rsidRPr="00B93F8F" w:rsidRDefault="005A70C0" w:rsidP="008F379C">
      <w:pPr>
        <w:numPr>
          <w:ilvl w:val="0"/>
          <w:numId w:val="1"/>
        </w:numPr>
        <w:ind w:left="142" w:hanging="142"/>
        <w:jc w:val="both"/>
        <w:rPr>
          <w:noProof/>
        </w:rPr>
      </w:pPr>
      <w:r w:rsidRPr="00F2466D">
        <w:rPr>
          <w:sz w:val="18"/>
        </w:rPr>
        <w:t>Alle Nebenabreden bedürfen der Schriftform. Sollte eine der vorstehenden Vertragsgrundlagen unwirksam werden, so wird davon die Wirksamkeit der sonstigen Bestimmungen nicht berührt.</w:t>
      </w:r>
    </w:p>
    <w:p w:rsidR="00257ECD" w:rsidRDefault="00257ECD"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8F379C" w:rsidRDefault="008F379C" w:rsidP="008F379C">
      <w:pPr>
        <w:spacing w:line="259" w:lineRule="auto"/>
        <w:ind w:left="142" w:hanging="142"/>
        <w:jc w:val="both"/>
        <w:rPr>
          <w:rFonts w:asciiTheme="minorHAnsi" w:eastAsiaTheme="minorHAnsi" w:hAnsiTheme="minorHAnsi" w:cstheme="minorBidi"/>
          <w:sz w:val="18"/>
          <w:szCs w:val="22"/>
          <w:lang w:eastAsia="en-US"/>
        </w:rPr>
      </w:pPr>
    </w:p>
    <w:p w:rsidR="00F2466D" w:rsidRDefault="00F2466D">
      <w:pPr>
        <w:rPr>
          <w:noProof/>
        </w:rPr>
      </w:pPr>
      <w:r>
        <w:rPr>
          <w:noProof/>
        </w:rPr>
        <w:drawing>
          <wp:inline distT="0" distB="0" distL="0" distR="0" wp14:anchorId="1DCA79C0" wp14:editId="7BAD7D0F">
            <wp:extent cx="5822564" cy="838200"/>
            <wp:effectExtent l="0" t="0" r="6985" b="0"/>
            <wp:docPr id="4" name="Bild 1" descr="Bankverbi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verbind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690" cy="856069"/>
                    </a:xfrm>
                    <a:prstGeom prst="rect">
                      <a:avLst/>
                    </a:prstGeom>
                    <a:noFill/>
                    <a:ln>
                      <a:noFill/>
                    </a:ln>
                  </pic:spPr>
                </pic:pic>
              </a:graphicData>
            </a:graphic>
          </wp:inline>
        </w:drawing>
      </w:r>
    </w:p>
    <w:sectPr w:rsidR="00F2466D" w:rsidSect="008F379C">
      <w:footerReference w:type="default" r:id="rId29"/>
      <w:pgSz w:w="11906" w:h="16838"/>
      <w:pgMar w:top="993" w:right="141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0C0" w:rsidRDefault="005A70C0" w:rsidP="00541A55">
      <w:r>
        <w:separator/>
      </w:r>
    </w:p>
  </w:endnote>
  <w:endnote w:type="continuationSeparator" w:id="0">
    <w:p w:rsidR="005A70C0" w:rsidRDefault="005A70C0" w:rsidP="005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53841"/>
      <w:docPartObj>
        <w:docPartGallery w:val="Page Numbers (Bottom of Page)"/>
        <w:docPartUnique/>
      </w:docPartObj>
    </w:sdtPr>
    <w:sdtEndPr/>
    <w:sdtContent>
      <w:p w:rsidR="008F379C" w:rsidRDefault="008F379C">
        <w:pPr>
          <w:pStyle w:val="Fuzeile"/>
          <w:jc w:val="right"/>
        </w:pPr>
        <w:r>
          <w:fldChar w:fldCharType="begin"/>
        </w:r>
        <w:r>
          <w:instrText>PAGE   \* MERGEFORMAT</w:instrText>
        </w:r>
        <w:r>
          <w:fldChar w:fldCharType="separate"/>
        </w:r>
        <w:r w:rsidR="00EB5B84">
          <w:rPr>
            <w:noProof/>
          </w:rPr>
          <w:t>1</w:t>
        </w:r>
        <w:r>
          <w:fldChar w:fldCharType="end"/>
        </w:r>
      </w:p>
    </w:sdtContent>
  </w:sdt>
  <w:p w:rsidR="008F379C" w:rsidRDefault="008F37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0C0" w:rsidRDefault="005A70C0" w:rsidP="00541A55">
      <w:r>
        <w:separator/>
      </w:r>
    </w:p>
  </w:footnote>
  <w:footnote w:type="continuationSeparator" w:id="0">
    <w:p w:rsidR="005A70C0" w:rsidRDefault="005A70C0" w:rsidP="0054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E5725"/>
    <w:multiLevelType w:val="multilevel"/>
    <w:tmpl w:val="BE7A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66379"/>
    <w:multiLevelType w:val="hybridMultilevel"/>
    <w:tmpl w:val="A460A114"/>
    <w:lvl w:ilvl="0" w:tplc="C0FC2974">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3E43744"/>
    <w:multiLevelType w:val="hybridMultilevel"/>
    <w:tmpl w:val="71BCC72A"/>
    <w:lvl w:ilvl="0" w:tplc="E32EF45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C65986"/>
    <w:multiLevelType w:val="hybridMultilevel"/>
    <w:tmpl w:val="E7C88786"/>
    <w:lvl w:ilvl="0" w:tplc="833E760E">
      <w:start w:val="1"/>
      <w:numFmt w:val="decimal"/>
      <w:lvlText w:val="%1."/>
      <w:lvlJc w:val="left"/>
      <w:pPr>
        <w:tabs>
          <w:tab w:val="num" w:pos="360"/>
        </w:tabs>
        <w:ind w:left="360" w:hanging="360"/>
      </w:pPr>
      <w:rPr>
        <w:sz w:val="18"/>
        <w:szCs w:val="18"/>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AC63520"/>
    <w:multiLevelType w:val="multilevel"/>
    <w:tmpl w:val="48A8B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9"/>
      <w:numFmt w:val="decimal"/>
      <w:lvlText w:val="%3"/>
      <w:lvlJc w:val="left"/>
      <w:pPr>
        <w:ind w:left="2160" w:hanging="360"/>
      </w:pPr>
      <w:rPr>
        <w:rFonts w:hint="default"/>
        <w:b/>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12834"/>
    <w:multiLevelType w:val="hybridMultilevel"/>
    <w:tmpl w:val="934C4664"/>
    <w:lvl w:ilvl="0" w:tplc="7A348CF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fTlY0NDYJbkH3TgWNeCAmKUA0DBa7MGib0fzfSNPcSgZz4PlGRwuWrztV8i+34lHof5/5uqhDFdCA2Dqn4wFbQ==" w:salt="+uzu52kG2JvTnPVQCGH3Dg=="/>
  <w:defaultTabStop w:val="708"/>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6D"/>
    <w:rsid w:val="00017CD0"/>
    <w:rsid w:val="00045B27"/>
    <w:rsid w:val="0005356A"/>
    <w:rsid w:val="000810D8"/>
    <w:rsid w:val="000D0BFC"/>
    <w:rsid w:val="000E166B"/>
    <w:rsid w:val="000F6996"/>
    <w:rsid w:val="001055AA"/>
    <w:rsid w:val="001358FC"/>
    <w:rsid w:val="001C7B93"/>
    <w:rsid w:val="00257ECD"/>
    <w:rsid w:val="00261966"/>
    <w:rsid w:val="002661D5"/>
    <w:rsid w:val="002D56DE"/>
    <w:rsid w:val="002E6F2B"/>
    <w:rsid w:val="00311AAD"/>
    <w:rsid w:val="00350070"/>
    <w:rsid w:val="003A7B38"/>
    <w:rsid w:val="003C1702"/>
    <w:rsid w:val="003C716D"/>
    <w:rsid w:val="00430817"/>
    <w:rsid w:val="00433D1A"/>
    <w:rsid w:val="00457CAD"/>
    <w:rsid w:val="00462754"/>
    <w:rsid w:val="00497948"/>
    <w:rsid w:val="004B3662"/>
    <w:rsid w:val="004D2597"/>
    <w:rsid w:val="00541A55"/>
    <w:rsid w:val="005A70C0"/>
    <w:rsid w:val="005B0B1C"/>
    <w:rsid w:val="005F41A1"/>
    <w:rsid w:val="005F7D4F"/>
    <w:rsid w:val="00655D9D"/>
    <w:rsid w:val="00733398"/>
    <w:rsid w:val="00734D25"/>
    <w:rsid w:val="008D45DD"/>
    <w:rsid w:val="008F379C"/>
    <w:rsid w:val="0091723D"/>
    <w:rsid w:val="00933018"/>
    <w:rsid w:val="009616C0"/>
    <w:rsid w:val="009778EA"/>
    <w:rsid w:val="00981616"/>
    <w:rsid w:val="00994351"/>
    <w:rsid w:val="009A690D"/>
    <w:rsid w:val="00AB1377"/>
    <w:rsid w:val="00B93F8F"/>
    <w:rsid w:val="00BA64EF"/>
    <w:rsid w:val="00C56690"/>
    <w:rsid w:val="00C71B2D"/>
    <w:rsid w:val="00CE3925"/>
    <w:rsid w:val="00CE77F6"/>
    <w:rsid w:val="00CF3E23"/>
    <w:rsid w:val="00DA57DD"/>
    <w:rsid w:val="00DC160F"/>
    <w:rsid w:val="00DF5716"/>
    <w:rsid w:val="00EB4712"/>
    <w:rsid w:val="00EB5B84"/>
    <w:rsid w:val="00EF5F18"/>
    <w:rsid w:val="00F2466D"/>
    <w:rsid w:val="00F37379"/>
    <w:rsid w:val="00F66B79"/>
    <w:rsid w:val="00F82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DFBC74"/>
  <w15:chartTrackingRefBased/>
  <w15:docId w15:val="{C05B0B70-FA7D-4029-A36A-39E3AD5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466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27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754"/>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541A55"/>
    <w:pPr>
      <w:tabs>
        <w:tab w:val="center" w:pos="4536"/>
        <w:tab w:val="right" w:pos="9072"/>
      </w:tabs>
    </w:pPr>
  </w:style>
  <w:style w:type="character" w:customStyle="1" w:styleId="KopfzeileZchn">
    <w:name w:val="Kopfzeile Zchn"/>
    <w:basedOn w:val="Absatz-Standardschriftart"/>
    <w:link w:val="Kopfzeile"/>
    <w:uiPriority w:val="99"/>
    <w:rsid w:val="00541A55"/>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41A55"/>
    <w:pPr>
      <w:tabs>
        <w:tab w:val="center" w:pos="4536"/>
        <w:tab w:val="right" w:pos="9072"/>
      </w:tabs>
    </w:pPr>
  </w:style>
  <w:style w:type="character" w:customStyle="1" w:styleId="FuzeileZchn">
    <w:name w:val="Fußzeile Zchn"/>
    <w:basedOn w:val="Absatz-Standardschriftart"/>
    <w:link w:val="Fuzeile"/>
    <w:uiPriority w:val="99"/>
    <w:rsid w:val="00541A55"/>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B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4.wmf"/><Relationship Id="rId28" Type="http://schemas.openxmlformats.org/officeDocument/2006/relationships/image" Target="media/image6.jpeg"/><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5.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A8C28A7-073F-4D62-9DAB-2CB0AFB3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5966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22</cp:revision>
  <cp:lastPrinted>2017-09-09T18:56:00Z</cp:lastPrinted>
  <dcterms:created xsi:type="dcterms:W3CDTF">2017-09-06T07:37:00Z</dcterms:created>
  <dcterms:modified xsi:type="dcterms:W3CDTF">2017-11-21T18:49:00Z</dcterms:modified>
</cp:coreProperties>
</file>